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F9" w:rsidRDefault="001B7FF9" w:rsidP="00F92722">
      <w:pPr>
        <w:spacing w:line="360" w:lineRule="auto"/>
        <w:jc w:val="center"/>
        <w:rPr>
          <w:rFonts w:ascii="Verdana" w:hAnsi="Verdana"/>
          <w:b/>
        </w:rPr>
      </w:pPr>
    </w:p>
    <w:p w:rsidR="001B7FF9" w:rsidRDefault="00CF57D8" w:rsidP="00F92722">
      <w:pPr>
        <w:spacing w:line="360" w:lineRule="auto"/>
        <w:jc w:val="center"/>
        <w:rPr>
          <w:rFonts w:ascii="Verdana" w:hAnsi="Verdana"/>
          <w:b/>
        </w:rPr>
      </w:pPr>
      <w:r w:rsidRPr="000A3AA7">
        <w:rPr>
          <w:rFonts w:ascii="Gill Sans MT" w:hAnsi="Gill Sans MT"/>
          <w:noProof/>
          <w:sz w:val="20"/>
          <w:szCs w:val="20"/>
        </w:rPr>
        <w:drawing>
          <wp:inline distT="0" distB="0" distL="0" distR="0" wp14:anchorId="398F6120" wp14:editId="4C8DD966">
            <wp:extent cx="2038350" cy="752475"/>
            <wp:effectExtent l="0" t="0" r="0" b="9525"/>
            <wp:docPr id="2" name="Picture 2" descr="Y:\D_drive\My Documents\Policy\SPL\SP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_drive\My Documents\Policy\SPL\SP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D8" w:rsidRPr="00CF57D8" w:rsidRDefault="00CF57D8" w:rsidP="00CF57D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CF57D8">
        <w:rPr>
          <w:rFonts w:ascii="Verdana" w:hAnsi="Verdana" w:cs="Arial"/>
          <w:sz w:val="18"/>
          <w:szCs w:val="18"/>
        </w:rPr>
        <w:t>CIN: L21010MH1994PLC0708137</w:t>
      </w:r>
    </w:p>
    <w:p w:rsidR="00CF57D8" w:rsidRPr="00CF57D8" w:rsidRDefault="00CF57D8" w:rsidP="00CF57D8">
      <w:pPr>
        <w:spacing w:after="0" w:line="240" w:lineRule="auto"/>
        <w:jc w:val="center"/>
        <w:rPr>
          <w:rFonts w:ascii="Verdana" w:hAnsi="Verdana" w:cs="Arial"/>
          <w:sz w:val="10"/>
          <w:szCs w:val="18"/>
        </w:rPr>
      </w:pPr>
    </w:p>
    <w:p w:rsidR="00CF57D8" w:rsidRPr="00CF57D8" w:rsidRDefault="00CF57D8" w:rsidP="00CF57D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CF57D8">
        <w:rPr>
          <w:rFonts w:ascii="Verdana" w:hAnsi="Verdana" w:cs="Arial"/>
          <w:b/>
          <w:sz w:val="18"/>
          <w:szCs w:val="18"/>
        </w:rPr>
        <w:t xml:space="preserve">Registered Office: </w:t>
      </w:r>
      <w:r w:rsidRPr="00CF57D8">
        <w:rPr>
          <w:rFonts w:ascii="Verdana" w:hAnsi="Verdana" w:cs="Arial"/>
          <w:sz w:val="18"/>
          <w:szCs w:val="18"/>
        </w:rPr>
        <w:t xml:space="preserve">30, </w:t>
      </w:r>
      <w:proofErr w:type="spellStart"/>
      <w:r w:rsidRPr="00CF57D8">
        <w:rPr>
          <w:rFonts w:ascii="Verdana" w:hAnsi="Verdana" w:cs="Arial"/>
          <w:sz w:val="18"/>
          <w:szCs w:val="18"/>
        </w:rPr>
        <w:t>Keshavrao</w:t>
      </w:r>
      <w:proofErr w:type="spellEnd"/>
      <w:r w:rsidRPr="00CF57D8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F57D8">
        <w:rPr>
          <w:rFonts w:ascii="Verdana" w:hAnsi="Verdana" w:cs="Arial"/>
          <w:sz w:val="18"/>
          <w:szCs w:val="18"/>
        </w:rPr>
        <w:t>Khadye</w:t>
      </w:r>
      <w:proofErr w:type="spellEnd"/>
      <w:r w:rsidRPr="00CF57D8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F57D8">
        <w:rPr>
          <w:rFonts w:ascii="Verdana" w:hAnsi="Verdana" w:cs="Arial"/>
          <w:sz w:val="18"/>
          <w:szCs w:val="18"/>
        </w:rPr>
        <w:t>Marg</w:t>
      </w:r>
      <w:proofErr w:type="spellEnd"/>
      <w:r w:rsidRPr="00CF57D8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CF57D8">
        <w:rPr>
          <w:rFonts w:ascii="Verdana" w:hAnsi="Verdana" w:cs="Arial"/>
          <w:sz w:val="18"/>
          <w:szCs w:val="18"/>
        </w:rPr>
        <w:t>Sant</w:t>
      </w:r>
      <w:proofErr w:type="spellEnd"/>
      <w:r w:rsidRPr="00CF57D8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F57D8">
        <w:rPr>
          <w:rFonts w:ascii="Verdana" w:hAnsi="Verdana" w:cs="Arial"/>
          <w:sz w:val="18"/>
          <w:szCs w:val="18"/>
        </w:rPr>
        <w:t>Gadge</w:t>
      </w:r>
      <w:proofErr w:type="spellEnd"/>
      <w:r w:rsidRPr="00CF57D8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F57D8">
        <w:rPr>
          <w:rFonts w:ascii="Verdana" w:hAnsi="Verdana" w:cs="Arial"/>
          <w:sz w:val="18"/>
          <w:szCs w:val="18"/>
        </w:rPr>
        <w:t>Maharaj</w:t>
      </w:r>
      <w:proofErr w:type="spellEnd"/>
      <w:r w:rsidRPr="00CF57D8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F57D8">
        <w:rPr>
          <w:rFonts w:ascii="Verdana" w:hAnsi="Verdana" w:cs="Arial"/>
          <w:sz w:val="18"/>
          <w:szCs w:val="18"/>
        </w:rPr>
        <w:t>Chowk</w:t>
      </w:r>
      <w:proofErr w:type="spellEnd"/>
      <w:r w:rsidRPr="00CF57D8">
        <w:rPr>
          <w:rFonts w:ascii="Verdana" w:hAnsi="Verdana" w:cs="Arial"/>
          <w:sz w:val="18"/>
          <w:szCs w:val="18"/>
        </w:rPr>
        <w:t>, Mumbai- 400 011</w:t>
      </w:r>
    </w:p>
    <w:p w:rsidR="00CF57D8" w:rsidRDefault="00CF57D8" w:rsidP="00CF57D8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CF57D8">
        <w:rPr>
          <w:rFonts w:ascii="Verdana" w:hAnsi="Verdana"/>
          <w:sz w:val="18"/>
          <w:szCs w:val="18"/>
        </w:rPr>
        <w:t xml:space="preserve">Website: </w:t>
      </w:r>
      <w:hyperlink r:id="rId6" w:history="1">
        <w:r w:rsidRPr="00CF57D8">
          <w:rPr>
            <w:rStyle w:val="Hyperlink"/>
            <w:rFonts w:ascii="Verdana" w:hAnsi="Verdana"/>
            <w:sz w:val="18"/>
            <w:szCs w:val="18"/>
          </w:rPr>
          <w:t>www.simplex-group.com</w:t>
        </w:r>
      </w:hyperlink>
      <w:r w:rsidRPr="00CF57D8">
        <w:rPr>
          <w:rStyle w:val="Hyperlink"/>
          <w:rFonts w:ascii="Verdana" w:hAnsi="Verdana"/>
          <w:sz w:val="18"/>
          <w:szCs w:val="18"/>
        </w:rPr>
        <w:t xml:space="preserve"> </w:t>
      </w:r>
      <w:r w:rsidRPr="00CF57D8">
        <w:rPr>
          <w:rFonts w:ascii="Verdana" w:hAnsi="Verdana"/>
          <w:sz w:val="18"/>
          <w:szCs w:val="18"/>
        </w:rPr>
        <w:t>Tel.: + 91 22 23082951 Fax: + 91 22 23072773</w:t>
      </w:r>
    </w:p>
    <w:p w:rsidR="00CF57D8" w:rsidRPr="001B7FF9" w:rsidRDefault="00CF57D8" w:rsidP="00CF57D8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1B7FF9" w:rsidRPr="004A103F" w:rsidRDefault="001B7FF9" w:rsidP="00F92722">
      <w:pPr>
        <w:spacing w:line="360" w:lineRule="auto"/>
        <w:jc w:val="center"/>
        <w:rPr>
          <w:rFonts w:ascii="Verdana" w:hAnsi="Verdana"/>
          <w:b/>
          <w:sz w:val="10"/>
        </w:rPr>
      </w:pPr>
    </w:p>
    <w:p w:rsidR="004A103F" w:rsidRPr="00CF57D8" w:rsidRDefault="004A103F" w:rsidP="001B7FF9">
      <w:pPr>
        <w:spacing w:line="360" w:lineRule="auto"/>
        <w:jc w:val="center"/>
        <w:rPr>
          <w:rFonts w:ascii="Verdana" w:hAnsi="Verdana"/>
          <w:b/>
          <w:sz w:val="10"/>
          <w:szCs w:val="20"/>
        </w:rPr>
      </w:pPr>
    </w:p>
    <w:p w:rsidR="00F92722" w:rsidRPr="004A103F" w:rsidRDefault="00F92722" w:rsidP="001B7FF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>MANDATORY DEMATERIALIZATION FOR TRANSFER OF SECURITIES</w:t>
      </w:r>
    </w:p>
    <w:p w:rsidR="004A103F" w:rsidRPr="00CF57D8" w:rsidRDefault="004A103F" w:rsidP="00F92722">
      <w:pPr>
        <w:spacing w:line="360" w:lineRule="auto"/>
        <w:jc w:val="both"/>
        <w:rPr>
          <w:rFonts w:ascii="Verdana" w:hAnsi="Verdana"/>
          <w:sz w:val="6"/>
          <w:szCs w:val="20"/>
        </w:rPr>
      </w:pPr>
    </w:p>
    <w:p w:rsidR="00F92722" w:rsidRPr="004A103F" w:rsidRDefault="00F92722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Members may please be informed  that  the Securities and Exchange Board of India (SEBI)   vide  its  notification  dated  8</w:t>
      </w:r>
      <w:r w:rsidRPr="004A103F">
        <w:rPr>
          <w:rFonts w:ascii="Verdana" w:hAnsi="Verdana"/>
          <w:sz w:val="20"/>
          <w:szCs w:val="20"/>
          <w:vertAlign w:val="superscript"/>
        </w:rPr>
        <w:t>th</w:t>
      </w:r>
      <w:r w:rsidRPr="004A103F">
        <w:rPr>
          <w:rFonts w:ascii="Verdana" w:hAnsi="Verdana"/>
          <w:sz w:val="20"/>
          <w:szCs w:val="20"/>
        </w:rPr>
        <w:t xml:space="preserve"> June  2018,  has  mandated transfer of securities in dematerialized form only by making an amendment in Regulation 40 of the SEBI (Listing Obligations and </w:t>
      </w:r>
      <w:r w:rsidR="009E2BB9" w:rsidRPr="004A103F">
        <w:rPr>
          <w:rFonts w:ascii="Verdana" w:hAnsi="Verdana"/>
          <w:sz w:val="20"/>
          <w:szCs w:val="20"/>
        </w:rPr>
        <w:t xml:space="preserve">Disclosure Requirements) </w:t>
      </w:r>
      <w:r w:rsidRPr="004A103F">
        <w:rPr>
          <w:rFonts w:ascii="Verdana" w:hAnsi="Verdana"/>
          <w:sz w:val="20"/>
          <w:szCs w:val="20"/>
        </w:rPr>
        <w:t>Regulations</w:t>
      </w:r>
      <w:r w:rsidR="009E2BB9" w:rsidRPr="004A103F">
        <w:rPr>
          <w:rFonts w:ascii="Verdana" w:hAnsi="Verdana"/>
          <w:sz w:val="20"/>
          <w:szCs w:val="20"/>
        </w:rPr>
        <w:t xml:space="preserve">,2015 (the Listing Regulations) </w:t>
      </w:r>
      <w:r w:rsidRPr="004A103F">
        <w:rPr>
          <w:rFonts w:ascii="Verdana" w:hAnsi="Verdana"/>
          <w:sz w:val="20"/>
          <w:szCs w:val="20"/>
        </w:rPr>
        <w:t>which will come into effect from 5</w:t>
      </w:r>
      <w:r w:rsidRPr="004A103F">
        <w:rPr>
          <w:rFonts w:ascii="Verdana" w:hAnsi="Verdana"/>
          <w:sz w:val="20"/>
          <w:szCs w:val="20"/>
          <w:vertAlign w:val="superscript"/>
        </w:rPr>
        <w:t>th</w:t>
      </w:r>
      <w:r w:rsidRPr="004A103F">
        <w:rPr>
          <w:rFonts w:ascii="Verdana" w:hAnsi="Verdana"/>
          <w:sz w:val="20"/>
          <w:szCs w:val="20"/>
        </w:rPr>
        <w:t xml:space="preserve"> December, 2018.</w:t>
      </w:r>
    </w:p>
    <w:p w:rsidR="00F92722" w:rsidRPr="004A103F" w:rsidRDefault="00F92722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According to the aforesaid notification, request for effecting transfer of securities shall not be  processed  unless  the  securities  are  held  in  the  </w:t>
      </w:r>
      <w:r w:rsidR="009E2BB9" w:rsidRPr="004A103F">
        <w:rPr>
          <w:rFonts w:ascii="Verdana" w:hAnsi="Verdana"/>
          <w:sz w:val="20"/>
          <w:szCs w:val="20"/>
        </w:rPr>
        <w:t>d</w:t>
      </w:r>
      <w:r w:rsidRPr="004A103F">
        <w:rPr>
          <w:rFonts w:ascii="Verdana" w:hAnsi="Verdana"/>
          <w:sz w:val="20"/>
          <w:szCs w:val="20"/>
        </w:rPr>
        <w:t xml:space="preserve">ematerialized  form  with  effect  from </w:t>
      </w:r>
      <w:r w:rsidR="009E2BB9" w:rsidRPr="004A103F">
        <w:rPr>
          <w:rFonts w:ascii="Verdana" w:hAnsi="Verdana"/>
          <w:sz w:val="20"/>
          <w:szCs w:val="20"/>
        </w:rPr>
        <w:t>5</w:t>
      </w:r>
      <w:r w:rsidR="009E2BB9" w:rsidRPr="004A103F">
        <w:rPr>
          <w:rFonts w:ascii="Verdana" w:hAnsi="Verdana"/>
          <w:sz w:val="20"/>
          <w:szCs w:val="20"/>
          <w:vertAlign w:val="superscript"/>
        </w:rPr>
        <w:t>th</w:t>
      </w:r>
      <w:r w:rsidR="009E2BB9" w:rsidRPr="004A103F">
        <w:rPr>
          <w:rFonts w:ascii="Verdana" w:hAnsi="Verdana"/>
          <w:sz w:val="20"/>
          <w:szCs w:val="20"/>
        </w:rPr>
        <w:t xml:space="preserve"> </w:t>
      </w:r>
      <w:r w:rsidRPr="004A103F">
        <w:rPr>
          <w:rFonts w:ascii="Verdana" w:hAnsi="Verdana"/>
          <w:sz w:val="20"/>
          <w:szCs w:val="20"/>
        </w:rPr>
        <w:t>December</w:t>
      </w:r>
      <w:r w:rsidR="009E2BB9" w:rsidRPr="004A103F">
        <w:rPr>
          <w:rFonts w:ascii="Verdana" w:hAnsi="Verdana"/>
          <w:sz w:val="20"/>
          <w:szCs w:val="20"/>
        </w:rPr>
        <w:t>,</w:t>
      </w:r>
      <w:r w:rsidRPr="004A103F">
        <w:rPr>
          <w:rFonts w:ascii="Verdana" w:hAnsi="Verdana"/>
          <w:sz w:val="20"/>
          <w:szCs w:val="20"/>
        </w:rPr>
        <w:t xml:space="preserve"> 2018. </w:t>
      </w:r>
    </w:p>
    <w:p w:rsidR="00F92722" w:rsidRPr="004A103F" w:rsidRDefault="00F92722" w:rsidP="00C8720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 xml:space="preserve">Please note that </w:t>
      </w:r>
      <w:r w:rsidR="00C87209" w:rsidRPr="004A103F">
        <w:rPr>
          <w:rFonts w:ascii="Verdana" w:hAnsi="Verdana"/>
          <w:b/>
          <w:sz w:val="20"/>
          <w:szCs w:val="20"/>
        </w:rPr>
        <w:t xml:space="preserve">Freedom Registry Limited, Share Transfer Agent </w:t>
      </w:r>
      <w:r w:rsidR="005A4855" w:rsidRPr="004A103F">
        <w:rPr>
          <w:rFonts w:ascii="Verdana" w:hAnsi="Verdana"/>
          <w:b/>
          <w:sz w:val="20"/>
          <w:szCs w:val="20"/>
        </w:rPr>
        <w:t xml:space="preserve">of the Company </w:t>
      </w:r>
      <w:r w:rsidRPr="004A103F">
        <w:rPr>
          <w:rFonts w:ascii="Verdana" w:hAnsi="Verdana"/>
          <w:b/>
          <w:sz w:val="20"/>
          <w:szCs w:val="20"/>
        </w:rPr>
        <w:t xml:space="preserve">and Company will not accept any request for transfer of shares in physical form with effect from </w:t>
      </w:r>
      <w:r w:rsidR="0067043E">
        <w:rPr>
          <w:rFonts w:ascii="Verdana" w:hAnsi="Verdana"/>
          <w:b/>
          <w:sz w:val="20"/>
          <w:szCs w:val="20"/>
        </w:rPr>
        <w:t>5</w:t>
      </w:r>
      <w:r w:rsidR="0067043E" w:rsidRPr="0067043E">
        <w:rPr>
          <w:rFonts w:ascii="Verdana" w:hAnsi="Verdana"/>
          <w:b/>
          <w:sz w:val="20"/>
          <w:szCs w:val="20"/>
          <w:vertAlign w:val="superscript"/>
        </w:rPr>
        <w:t>th</w:t>
      </w:r>
      <w:r w:rsidR="0067043E">
        <w:rPr>
          <w:rFonts w:ascii="Verdana" w:hAnsi="Verdana"/>
          <w:b/>
          <w:sz w:val="20"/>
          <w:szCs w:val="20"/>
        </w:rPr>
        <w:t xml:space="preserve"> </w:t>
      </w:r>
      <w:r w:rsidRPr="004A103F">
        <w:rPr>
          <w:rFonts w:ascii="Verdana" w:hAnsi="Verdana"/>
          <w:b/>
          <w:sz w:val="20"/>
          <w:szCs w:val="20"/>
        </w:rPr>
        <w:t>December</w:t>
      </w:r>
      <w:bookmarkStart w:id="0" w:name="_GoBack"/>
      <w:bookmarkEnd w:id="0"/>
      <w:r w:rsidRPr="004A103F">
        <w:rPr>
          <w:rFonts w:ascii="Verdana" w:hAnsi="Verdana"/>
          <w:b/>
          <w:sz w:val="20"/>
          <w:szCs w:val="20"/>
        </w:rPr>
        <w:t xml:space="preserve">, 2018.  </w:t>
      </w:r>
    </w:p>
    <w:p w:rsidR="00C87209" w:rsidRPr="004A103F" w:rsidRDefault="00C87209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92722" w:rsidRPr="004A103F" w:rsidRDefault="00F92722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This  restriction  shall  not  be  applicable  to  the  request  received  for  transmission  or transposition of physical shares.  </w:t>
      </w:r>
    </w:p>
    <w:p w:rsidR="005A4855" w:rsidRPr="004A103F" w:rsidRDefault="00C87209" w:rsidP="00C872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Members are accordingly requested to get in touch with any Depository Participant having registration with the SEBI to open a Demat account. </w:t>
      </w:r>
    </w:p>
    <w:p w:rsidR="00143CA0" w:rsidRPr="004A103F" w:rsidRDefault="00143CA0" w:rsidP="00C872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 xml:space="preserve">Process of dematerialization of shares  </w:t>
      </w:r>
    </w:p>
    <w:p w:rsidR="00A652F6" w:rsidRPr="004A103F" w:rsidRDefault="00A652F6" w:rsidP="00A652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Dematerialization starts with opening a Demat account.  For demat account opening, you need to shortlist a Depository Participant (DP) that offers Demat services. A DP is an agent of the depository (NSDL and CDSL) providing depository services to investors</w:t>
      </w:r>
      <w:r w:rsidR="0014253E" w:rsidRPr="004A103F">
        <w:rPr>
          <w:rFonts w:ascii="Verdana" w:hAnsi="Verdana"/>
          <w:sz w:val="20"/>
          <w:szCs w:val="20"/>
        </w:rPr>
        <w:t>.</w:t>
      </w:r>
    </w:p>
    <w:p w:rsidR="00C231D1" w:rsidRDefault="0014253E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To  convert  the  physical  shares  into  electronic/demat  form,  a  Dematerialization  Request Form  (DRF), which is available with  the Depository Participant (DP), has  to be  filled in and deposited  along  with  share  certificates. On each share </w:t>
      </w:r>
      <w:r w:rsidR="00AA7C89" w:rsidRPr="004A103F">
        <w:rPr>
          <w:rFonts w:ascii="Verdana" w:hAnsi="Verdana"/>
          <w:sz w:val="20"/>
          <w:szCs w:val="20"/>
        </w:rPr>
        <w:t>certificate,</w:t>
      </w:r>
      <w:r w:rsidRPr="004A103F">
        <w:rPr>
          <w:rFonts w:ascii="Verdana" w:hAnsi="Verdana"/>
          <w:sz w:val="20"/>
          <w:szCs w:val="20"/>
        </w:rPr>
        <w:t xml:space="preserve"> </w:t>
      </w:r>
      <w:r w:rsidR="00C70D88" w:rsidRPr="004A103F">
        <w:rPr>
          <w:rFonts w:ascii="Verdana" w:hAnsi="Verdana"/>
          <w:sz w:val="20"/>
          <w:szCs w:val="20"/>
        </w:rPr>
        <w:t>‘Surrendered for</w:t>
      </w:r>
      <w:r w:rsidRPr="004A103F">
        <w:rPr>
          <w:rFonts w:ascii="Verdana" w:hAnsi="Verdana"/>
          <w:sz w:val="20"/>
          <w:szCs w:val="20"/>
        </w:rPr>
        <w:t xml:space="preserve"> Dematerialization' needs to be mentioned</w:t>
      </w:r>
      <w:r w:rsidR="00AA7C89" w:rsidRPr="004A103F">
        <w:rPr>
          <w:rFonts w:ascii="Verdana" w:hAnsi="Verdana"/>
          <w:sz w:val="20"/>
          <w:szCs w:val="20"/>
        </w:rPr>
        <w:t>.</w:t>
      </w:r>
    </w:p>
    <w:p w:rsidR="00C231D1" w:rsidRDefault="00C231D1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231D1" w:rsidRDefault="00C231D1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231D1" w:rsidRDefault="00C231D1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57D8" w:rsidRDefault="00CF57D8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231D1" w:rsidRDefault="00C231D1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A103F" w:rsidRDefault="00AA7C89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Once the request is approved, the shar</w:t>
      </w:r>
      <w:r w:rsidR="00C70D88" w:rsidRPr="004A103F">
        <w:rPr>
          <w:rFonts w:ascii="Verdana" w:hAnsi="Verdana"/>
          <w:sz w:val="20"/>
          <w:szCs w:val="20"/>
        </w:rPr>
        <w:t xml:space="preserve">e certificates in the physical </w:t>
      </w:r>
      <w:r w:rsidRPr="004A103F">
        <w:rPr>
          <w:rFonts w:ascii="Verdana" w:hAnsi="Verdana"/>
          <w:sz w:val="20"/>
          <w:szCs w:val="20"/>
        </w:rPr>
        <w:t>form will be destroyed and a confirmation of dematerialization w</w:t>
      </w:r>
      <w:r w:rsidR="00C231D1">
        <w:rPr>
          <w:rFonts w:ascii="Verdana" w:hAnsi="Verdana"/>
          <w:sz w:val="20"/>
          <w:szCs w:val="20"/>
        </w:rPr>
        <w:t xml:space="preserve">ill be sent to the depository. </w:t>
      </w:r>
    </w:p>
    <w:p w:rsidR="004A103F" w:rsidRDefault="004A103F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43CA0" w:rsidRDefault="007803F4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The  depository  will  then  confirm  the  dematerialization  of  shares  to  the  DP.  Once this is done, a credit in the holding of shares will reflect in the investor's account electronically</w:t>
      </w:r>
      <w:r w:rsidR="001B7FF9" w:rsidRPr="004A103F">
        <w:rPr>
          <w:rFonts w:ascii="Verdana" w:hAnsi="Verdana"/>
          <w:sz w:val="20"/>
          <w:szCs w:val="20"/>
        </w:rPr>
        <w:t>.</w:t>
      </w:r>
    </w:p>
    <w:p w:rsidR="004A103F" w:rsidRPr="00143CA0" w:rsidRDefault="004A103F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211CC" w:rsidRPr="00143CA0" w:rsidRDefault="00C87209" w:rsidP="00C872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3CA0">
        <w:rPr>
          <w:rFonts w:ascii="Verdana" w:hAnsi="Verdana"/>
          <w:sz w:val="20"/>
          <w:szCs w:val="20"/>
        </w:rPr>
        <w:t xml:space="preserve">You may also visit web site of </w:t>
      </w:r>
      <w:proofErr w:type="gramStart"/>
      <w:r w:rsidRPr="00143CA0">
        <w:rPr>
          <w:rFonts w:ascii="Verdana" w:hAnsi="Verdana"/>
          <w:sz w:val="20"/>
          <w:szCs w:val="20"/>
        </w:rPr>
        <w:t>depositories</w:t>
      </w:r>
      <w:proofErr w:type="gramEnd"/>
      <w:r w:rsidRPr="00143CA0">
        <w:rPr>
          <w:rFonts w:ascii="Verdana" w:hAnsi="Verdana"/>
          <w:sz w:val="20"/>
          <w:szCs w:val="20"/>
        </w:rPr>
        <w:t xml:space="preserve"> viz., NSDL or CDSL for further understanding about the demat procedure: </w:t>
      </w:r>
    </w:p>
    <w:p w:rsidR="00B211CC" w:rsidRDefault="00C87209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NSDL website: </w:t>
      </w:r>
    </w:p>
    <w:p w:rsidR="00B211CC" w:rsidRDefault="0067043E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B211CC" w:rsidRPr="003C41C4">
          <w:rPr>
            <w:rStyle w:val="Hyperlink"/>
            <w:rFonts w:ascii="Verdana" w:hAnsi="Verdana"/>
            <w:sz w:val="20"/>
            <w:szCs w:val="20"/>
          </w:rPr>
          <w:t>https://nsdl.co.in/services/demat.php</w:t>
        </w:r>
      </w:hyperlink>
    </w:p>
    <w:p w:rsidR="00B211CC" w:rsidRPr="00143CA0" w:rsidRDefault="00B211CC" w:rsidP="00B211CC">
      <w:pPr>
        <w:spacing w:line="360" w:lineRule="auto"/>
        <w:jc w:val="both"/>
        <w:rPr>
          <w:rFonts w:ascii="Verdana" w:hAnsi="Verdana"/>
          <w:sz w:val="4"/>
          <w:szCs w:val="20"/>
        </w:rPr>
      </w:pPr>
    </w:p>
    <w:p w:rsidR="00B211CC" w:rsidRDefault="00B211CC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CDSL </w:t>
      </w:r>
      <w:r w:rsidR="00C87209" w:rsidRPr="00C87209">
        <w:rPr>
          <w:rFonts w:ascii="Verdana" w:hAnsi="Verdana"/>
          <w:sz w:val="20"/>
          <w:szCs w:val="20"/>
        </w:rPr>
        <w:t xml:space="preserve">website: </w:t>
      </w:r>
    </w:p>
    <w:p w:rsidR="00B211CC" w:rsidRDefault="0067043E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B211CC" w:rsidRPr="003C41C4">
          <w:rPr>
            <w:rStyle w:val="Hyperlink"/>
            <w:rFonts w:ascii="Verdana" w:hAnsi="Verdana"/>
            <w:sz w:val="20"/>
            <w:szCs w:val="20"/>
          </w:rPr>
          <w:t>https://www.cdslindia.com/downloads/faq/05.Demat%20CDSL%20Way%20-%20V%20-%20Dematerialization%20January%20</w:t>
        </w:r>
      </w:hyperlink>
    </w:p>
    <w:p w:rsidR="00B211CC" w:rsidRPr="00143CA0" w:rsidRDefault="00C87209" w:rsidP="00B211CC">
      <w:pPr>
        <w:spacing w:line="360" w:lineRule="auto"/>
        <w:jc w:val="both"/>
        <w:rPr>
          <w:rFonts w:ascii="Verdana" w:hAnsi="Verdana"/>
          <w:sz w:val="8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 </w:t>
      </w:r>
    </w:p>
    <w:p w:rsidR="00B211CC" w:rsidRDefault="00C87209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You may access the circulars issued by the BSE and NSE in this regard on </w:t>
      </w:r>
      <w:r w:rsidR="00143CA0">
        <w:rPr>
          <w:rFonts w:ascii="Verdana" w:hAnsi="Verdana"/>
          <w:sz w:val="20"/>
          <w:szCs w:val="20"/>
        </w:rPr>
        <w:t xml:space="preserve">the </w:t>
      </w:r>
      <w:r w:rsidRPr="00C87209">
        <w:rPr>
          <w:rFonts w:ascii="Verdana" w:hAnsi="Verdana"/>
          <w:sz w:val="20"/>
          <w:szCs w:val="20"/>
        </w:rPr>
        <w:t>following links:</w:t>
      </w:r>
    </w:p>
    <w:p w:rsidR="00143CA0" w:rsidRDefault="00143CA0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11CC" w:rsidRDefault="00C87209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>BSE website</w:t>
      </w:r>
      <w:r w:rsidR="00143CA0">
        <w:rPr>
          <w:rFonts w:ascii="Verdana" w:hAnsi="Verdana"/>
          <w:sz w:val="20"/>
          <w:szCs w:val="20"/>
        </w:rPr>
        <w:t>:-</w:t>
      </w:r>
    </w:p>
    <w:p w:rsidR="00143CA0" w:rsidRDefault="0067043E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143CA0" w:rsidRPr="003C41C4">
          <w:rPr>
            <w:rStyle w:val="Hyperlink"/>
            <w:rFonts w:ascii="Verdana" w:hAnsi="Verdana"/>
            <w:sz w:val="20"/>
            <w:szCs w:val="20"/>
          </w:rPr>
          <w:t>https://www.bseindia.com/corporates/Displaydata.aspx?Id=cd22b184-1153-4b05-8ad9-d04699161f89&amp;Page=cir</w:t>
        </w:r>
      </w:hyperlink>
    </w:p>
    <w:p w:rsidR="00B211CC" w:rsidRPr="00143CA0" w:rsidRDefault="00B211CC" w:rsidP="00C87209">
      <w:pPr>
        <w:spacing w:line="360" w:lineRule="auto"/>
        <w:jc w:val="both"/>
        <w:rPr>
          <w:rFonts w:ascii="Verdana" w:hAnsi="Verdana"/>
          <w:sz w:val="8"/>
          <w:szCs w:val="20"/>
        </w:rPr>
      </w:pPr>
    </w:p>
    <w:p w:rsidR="00143CA0" w:rsidRDefault="00C87209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NSE website: </w:t>
      </w:r>
      <w:r w:rsidR="00143CA0">
        <w:rPr>
          <w:rFonts w:ascii="Verdana" w:hAnsi="Verdana"/>
          <w:sz w:val="20"/>
          <w:szCs w:val="20"/>
        </w:rPr>
        <w:t>-</w:t>
      </w:r>
    </w:p>
    <w:p w:rsidR="00B211CC" w:rsidRDefault="0067043E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10" w:history="1">
        <w:r w:rsidR="00B211CC" w:rsidRPr="003C41C4">
          <w:rPr>
            <w:rStyle w:val="Hyperlink"/>
            <w:rFonts w:ascii="Verdana" w:hAnsi="Verdana"/>
            <w:sz w:val="20"/>
            <w:szCs w:val="20"/>
          </w:rPr>
          <w:t>https://www.nseindia.com/corporates/content/eq_listcompanies.htm</w:t>
        </w:r>
      </w:hyperlink>
      <w:r w:rsidR="00C87209" w:rsidRPr="00C87209">
        <w:rPr>
          <w:rFonts w:ascii="Verdana" w:hAnsi="Verdana"/>
          <w:sz w:val="20"/>
          <w:szCs w:val="20"/>
        </w:rPr>
        <w:t xml:space="preserve"> </w:t>
      </w:r>
    </w:p>
    <w:p w:rsidR="00143CA0" w:rsidRDefault="00143CA0" w:rsidP="00C872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87209" w:rsidRPr="00143CA0" w:rsidRDefault="00143CA0" w:rsidP="00143CA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MEMBERS</w:t>
      </w:r>
      <w:r w:rsidR="00C87209" w:rsidRPr="00143CA0">
        <w:rPr>
          <w:rFonts w:ascii="Verdana" w:hAnsi="Verdana"/>
          <w:b/>
          <w:sz w:val="20"/>
          <w:szCs w:val="20"/>
        </w:rPr>
        <w:t>, HOLDING SHARES IN PHYSICAL FORM ARE REQUESTED TO ARRANGE THE DEMATERIALIZATION OF THE SAID SHARES AT EARLIEST TO AVOID ANY INCONVENIENCE IN FUTURE FOR TRANSFERRING THOSE SHARES.</w:t>
      </w:r>
    </w:p>
    <w:p w:rsidR="00C87209" w:rsidRDefault="00C87209" w:rsidP="004A103F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A103F" w:rsidRPr="004A103F" w:rsidRDefault="004A103F" w:rsidP="004A103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>**********************</w:t>
      </w:r>
    </w:p>
    <w:sectPr w:rsidR="004A103F" w:rsidRPr="004A103F" w:rsidSect="004A103F">
      <w:pgSz w:w="11909" w:h="16834" w:code="9"/>
      <w:pgMar w:top="245" w:right="138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6"/>
    <w:rsid w:val="0014253E"/>
    <w:rsid w:val="00143CA0"/>
    <w:rsid w:val="00167616"/>
    <w:rsid w:val="001B7FF9"/>
    <w:rsid w:val="00484F4B"/>
    <w:rsid w:val="004A103F"/>
    <w:rsid w:val="005A4855"/>
    <w:rsid w:val="0067043E"/>
    <w:rsid w:val="00677D45"/>
    <w:rsid w:val="00776644"/>
    <w:rsid w:val="007803F4"/>
    <w:rsid w:val="009E2BB9"/>
    <w:rsid w:val="00A652F6"/>
    <w:rsid w:val="00AA7C89"/>
    <w:rsid w:val="00AE3DC1"/>
    <w:rsid w:val="00B211CC"/>
    <w:rsid w:val="00C231D1"/>
    <w:rsid w:val="00C70D88"/>
    <w:rsid w:val="00C87209"/>
    <w:rsid w:val="00CF57D8"/>
    <w:rsid w:val="00D63AD8"/>
    <w:rsid w:val="00D82B2D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slindia.com/downloads/faq/05.Demat%20CDSL%20Way%20-%20V%20-%20Dematerialization%20January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dl.co.in/services/demat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plex-group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seindia.com/corporates/content/eq_listcompani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seindia.com/corporates/Displaydata.aspx?Id=cd22b184-1153-4b05-8ad9-d04699161f89&amp;Page=c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</dc:creator>
  <cp:keywords/>
  <dc:description/>
  <cp:lastModifiedBy>Mandira</cp:lastModifiedBy>
  <cp:revision>4</cp:revision>
  <cp:lastPrinted>2018-08-14T08:53:00Z</cp:lastPrinted>
  <dcterms:created xsi:type="dcterms:W3CDTF">2018-08-14T10:07:00Z</dcterms:created>
  <dcterms:modified xsi:type="dcterms:W3CDTF">2018-08-14T10:40:00Z</dcterms:modified>
</cp:coreProperties>
</file>